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10" w:rsidRDefault="00FF2D10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FF2D10" w:rsidRDefault="00FF2D10">
      <w:pPr>
        <w:pStyle w:val="ConsPlusTitle"/>
        <w:jc w:val="center"/>
      </w:pPr>
      <w:r>
        <w:t>РОССИЙСКОЙ ФЕДЕРАЦИИ</w:t>
      </w:r>
    </w:p>
    <w:p w:rsidR="00FF2D10" w:rsidRDefault="00FF2D10">
      <w:pPr>
        <w:pStyle w:val="ConsPlusTitle"/>
        <w:jc w:val="center"/>
      </w:pPr>
    </w:p>
    <w:p w:rsidR="00FF2D10" w:rsidRDefault="00FF2D10">
      <w:pPr>
        <w:pStyle w:val="ConsPlusTitle"/>
        <w:jc w:val="center"/>
      </w:pPr>
      <w:r>
        <w:t>ПРИКАЗ</w:t>
      </w:r>
    </w:p>
    <w:p w:rsidR="00FF2D10" w:rsidRDefault="00FF2D10">
      <w:pPr>
        <w:pStyle w:val="ConsPlusTitle"/>
        <w:jc w:val="center"/>
      </w:pPr>
    </w:p>
    <w:p w:rsidR="00FF2D10" w:rsidRDefault="00FF2D10">
      <w:pPr>
        <w:pStyle w:val="ConsPlusTitle"/>
        <w:jc w:val="center"/>
      </w:pPr>
      <w:r>
        <w:t>11 мая 2007 г.</w:t>
      </w:r>
    </w:p>
    <w:p w:rsidR="00FF2D10" w:rsidRDefault="00FF2D10">
      <w:pPr>
        <w:pStyle w:val="ConsPlusTitle"/>
        <w:jc w:val="center"/>
      </w:pPr>
    </w:p>
    <w:p w:rsidR="00FF2D10" w:rsidRDefault="00FF2D10">
      <w:pPr>
        <w:pStyle w:val="ConsPlusTitle"/>
        <w:jc w:val="center"/>
      </w:pPr>
      <w:r>
        <w:t>N 324</w:t>
      </w:r>
    </w:p>
    <w:p w:rsidR="00FF2D10" w:rsidRDefault="00FF2D10">
      <w:pPr>
        <w:pStyle w:val="ConsPlusTitle"/>
        <w:jc w:val="center"/>
      </w:pPr>
    </w:p>
    <w:p w:rsidR="00FF2D10" w:rsidRDefault="00FF2D10">
      <w:pPr>
        <w:pStyle w:val="ConsPlusTitle"/>
        <w:jc w:val="center"/>
      </w:pPr>
      <w:r>
        <w:t>ОБ УТВЕРЖДЕНИИ КРИТЕРИЕВ ОЦЕНКИ ЭФФЕКТИВНОСТИ</w:t>
      </w:r>
    </w:p>
    <w:p w:rsidR="00FF2D10" w:rsidRDefault="00FF2D10">
      <w:pPr>
        <w:pStyle w:val="ConsPlusTitle"/>
        <w:jc w:val="center"/>
      </w:pPr>
      <w:r>
        <w:t>ДЕЯТЕЛЬНОСТИ МЕДИЦИНСКОЙ СЕСТРЫ УЧАСТКОВОЙ</w:t>
      </w:r>
    </w:p>
    <w:p w:rsidR="00FF2D10" w:rsidRDefault="00FF2D10">
      <w:pPr>
        <w:pStyle w:val="ConsPlusTitle"/>
        <w:jc w:val="center"/>
      </w:pPr>
      <w:r>
        <w:t>НА ТЕРАПЕВТИЧЕСКОМ УЧАСТКЕ</w:t>
      </w:r>
    </w:p>
    <w:p w:rsidR="00FF2D10" w:rsidRDefault="00FF2D10">
      <w:pPr>
        <w:pStyle w:val="ConsPlusNormal"/>
      </w:pPr>
    </w:p>
    <w:p w:rsidR="00FF2D10" w:rsidRDefault="00FF2D1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Положением</w:t>
        </w:r>
      </w:hyperlink>
      <w:r>
        <w:t xml:space="preserve">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2080), и в целях дальнейшего совершенствования организации первичной медико-санитарной помощи населению приказываю: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 xml:space="preserve">1. Утвердить критерии оценки эффективности деятельности медицинской сестры участковой на терапевтическом участке согласно </w:t>
      </w:r>
      <w:hyperlink w:anchor="P33" w:history="1">
        <w:r>
          <w:rPr>
            <w:color w:val="0000FF"/>
          </w:rPr>
          <w:t>приложению</w:t>
        </w:r>
      </w:hyperlink>
      <w:r>
        <w:t>.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2. Рекомендовать руководителям органов управления здравоохранением субъектов Российской Федерации руководствоваться настоящим приказом при организации работы медицинской сестры участковой на терапевтическом участке.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В.И.Стародубова.</w:t>
      </w:r>
    </w:p>
    <w:p w:rsidR="00FF2D10" w:rsidRDefault="00FF2D10">
      <w:pPr>
        <w:pStyle w:val="ConsPlusNormal"/>
        <w:jc w:val="right"/>
      </w:pPr>
      <w:proofErr w:type="spellStart"/>
      <w:r>
        <w:t>Вр.и.о</w:t>
      </w:r>
      <w:proofErr w:type="spellEnd"/>
      <w:r>
        <w:t>. Министра</w:t>
      </w:r>
    </w:p>
    <w:p w:rsidR="00FF2D10" w:rsidRDefault="00FF2D10">
      <w:pPr>
        <w:pStyle w:val="ConsPlusNormal"/>
        <w:jc w:val="right"/>
      </w:pPr>
      <w:r>
        <w:t>В.СТАРОДУБОВ</w:t>
      </w:r>
    </w:p>
    <w:p w:rsidR="00FF2D10" w:rsidRDefault="00FF2D10">
      <w:pPr>
        <w:pStyle w:val="ConsPlusNormal"/>
        <w:jc w:val="right"/>
      </w:pPr>
    </w:p>
    <w:p w:rsidR="00FF2D10" w:rsidRDefault="00FF2D10">
      <w:pPr>
        <w:pStyle w:val="ConsPlusNormal"/>
        <w:jc w:val="right"/>
        <w:outlineLvl w:val="0"/>
      </w:pPr>
      <w:r>
        <w:t>Приложение</w:t>
      </w:r>
    </w:p>
    <w:p w:rsidR="00FF2D10" w:rsidRDefault="00FF2D10">
      <w:pPr>
        <w:pStyle w:val="ConsPlusNormal"/>
        <w:jc w:val="right"/>
      </w:pPr>
      <w:r>
        <w:t>к приказу Министерства</w:t>
      </w:r>
    </w:p>
    <w:p w:rsidR="00FF2D10" w:rsidRDefault="00FF2D10">
      <w:pPr>
        <w:pStyle w:val="ConsPlusNormal"/>
        <w:jc w:val="right"/>
      </w:pPr>
      <w:r>
        <w:t>здравоохранения и</w:t>
      </w:r>
    </w:p>
    <w:p w:rsidR="00FF2D10" w:rsidRDefault="00FF2D10">
      <w:pPr>
        <w:pStyle w:val="ConsPlusNormal"/>
        <w:jc w:val="right"/>
      </w:pPr>
      <w:r>
        <w:t>социального развития</w:t>
      </w:r>
    </w:p>
    <w:p w:rsidR="00FF2D10" w:rsidRDefault="00FF2D10">
      <w:pPr>
        <w:pStyle w:val="ConsPlusNormal"/>
        <w:jc w:val="right"/>
      </w:pPr>
      <w:r>
        <w:t>Российской Федерации</w:t>
      </w:r>
    </w:p>
    <w:p w:rsidR="00FF2D10" w:rsidRDefault="00FF2D10">
      <w:pPr>
        <w:pStyle w:val="ConsPlusNormal"/>
        <w:jc w:val="right"/>
      </w:pPr>
      <w:r>
        <w:t>от 11 мая 2007 г. N 324</w:t>
      </w:r>
    </w:p>
    <w:p w:rsidR="00FF2D10" w:rsidRDefault="00FF2D10">
      <w:pPr>
        <w:pStyle w:val="ConsPlusNormal"/>
        <w:jc w:val="right"/>
      </w:pPr>
    </w:p>
    <w:p w:rsidR="00FF2D10" w:rsidRDefault="00FF2D10">
      <w:pPr>
        <w:pStyle w:val="ConsPlusNormal"/>
        <w:jc w:val="center"/>
      </w:pPr>
      <w:bookmarkStart w:id="0" w:name="P33"/>
      <w:bookmarkEnd w:id="0"/>
      <w:r>
        <w:t>КРИТЕРИИ ОЦЕНКИ</w:t>
      </w:r>
    </w:p>
    <w:p w:rsidR="00FF2D10" w:rsidRDefault="00FF2D10">
      <w:pPr>
        <w:pStyle w:val="ConsPlusNormal"/>
        <w:jc w:val="center"/>
      </w:pPr>
      <w:r>
        <w:t>ЭФФЕКТИВНОСТИ ДЕЯТЕЛЬНОСТИ МЕДИЦИНСКОЙ СЕСТРЫ</w:t>
      </w:r>
    </w:p>
    <w:p w:rsidR="00FF2D10" w:rsidRDefault="00FF2D10">
      <w:pPr>
        <w:pStyle w:val="ConsPlusNormal"/>
        <w:jc w:val="center"/>
      </w:pPr>
      <w:r>
        <w:t>УЧАСТКОВОЙ НА ТЕРАПЕВТИЧЕСКОМ УЧАСТКЕ</w:t>
      </w:r>
    </w:p>
    <w:p w:rsidR="00FF2D10" w:rsidRDefault="00FF2D10">
      <w:pPr>
        <w:pStyle w:val="ConsPlusNormal"/>
        <w:jc w:val="center"/>
      </w:pPr>
    </w:p>
    <w:p w:rsidR="00FF2D10" w:rsidRDefault="00FF2D10">
      <w:pPr>
        <w:pStyle w:val="ConsPlusNormal"/>
        <w:ind w:firstLine="540"/>
        <w:jc w:val="both"/>
      </w:pPr>
      <w:r>
        <w:t xml:space="preserve">1. Основной целью введения критериев оценки эффективности деятельности медицинской </w:t>
      </w:r>
      <w:hyperlink r:id="rId5" w:history="1">
        <w:r>
          <w:rPr>
            <w:color w:val="0000FF"/>
          </w:rPr>
          <w:t>сестры</w:t>
        </w:r>
      </w:hyperlink>
      <w:r>
        <w:t xml:space="preserve"> участковой на терапевтическом участке является проведение анализа диагностической, лечебно-профилактической и организационной работы терапевтического участка лечебно-профилактического учреждения для улучшения качества оказания медицинской помощи.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2. Основными учетными медицинскими документами при оценке эффективности работы медицинской сестры участковой на терапевтическом участке являются: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 xml:space="preserve">дневник учета работы медицинской сестры участковой (учетная </w:t>
      </w:r>
      <w:hyperlink r:id="rId6" w:history="1">
        <w:r>
          <w:rPr>
            <w:color w:val="0000FF"/>
          </w:rPr>
          <w:t>форма N 039/у-1-06</w:t>
        </w:r>
      </w:hyperlink>
      <w:r>
        <w:t>);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 xml:space="preserve">медицинская карта амбулаторного больного (учетная </w:t>
      </w:r>
      <w:hyperlink r:id="rId7" w:history="1">
        <w:r>
          <w:rPr>
            <w:color w:val="0000FF"/>
          </w:rPr>
          <w:t>форма N 025/у-04</w:t>
        </w:r>
      </w:hyperlink>
      <w:r>
        <w:t>);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 xml:space="preserve">паспорт врачебного участка (терапевтического) (учетная </w:t>
      </w:r>
      <w:hyperlink r:id="rId8" w:history="1">
        <w:r>
          <w:rPr>
            <w:color w:val="0000FF"/>
          </w:rPr>
          <w:t>форма N 030/</w:t>
        </w:r>
        <w:proofErr w:type="spellStart"/>
        <w:r>
          <w:rPr>
            <w:color w:val="0000FF"/>
          </w:rPr>
          <w:t>у-тер</w:t>
        </w:r>
        <w:proofErr w:type="spellEnd"/>
      </w:hyperlink>
      <w:r>
        <w:t>);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lastRenderedPageBreak/>
        <w:t xml:space="preserve">контрольная карта диспансерного наблюдения (учетная </w:t>
      </w:r>
      <w:hyperlink r:id="rId9" w:history="1">
        <w:r>
          <w:rPr>
            <w:color w:val="0000FF"/>
          </w:rPr>
          <w:t>форма N 030/у-04</w:t>
        </w:r>
      </w:hyperlink>
      <w:r>
        <w:t>).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3. При оценке эффективности работы медицинской сестры участковой на терапевтическом участке рекомендуется использовать в пределах компетенции следующие критерии ее деятельности: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3.1. стабилизация или снижение уровня госпитализации прикрепленного населения;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3.2. снижение частоты вызовов скорой медицинской помощи к прикрепленному населению;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3.3. увеличение числа посещений прикрепленного населения лечебно-профилактического учреждения с профилактической целью;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3.4. полнота охвата лечебно-профилактической помощью лиц, состоящих под диспансерным наблюдением;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3.5. полнота охвата профилактическими прививками прикрепленного населения: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против дифтерии - не менее 90% лиц в каждой возрастной группе взрослых;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против гепатита B - не менее 90% лиц в возрасте от 18 до 35 лет;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против краснухи - не менее 90% женщин в возрасте до 25 лет; выполнение плана профилактических прививок против гриппа.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3.6. стабилизация или снижение показателя смертности населения на дому: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 xml:space="preserve">при </w:t>
      </w:r>
      <w:proofErr w:type="spellStart"/>
      <w:r>
        <w:t>сердечно-сосудистых</w:t>
      </w:r>
      <w:proofErr w:type="spellEnd"/>
      <w:r>
        <w:t xml:space="preserve"> заболеваниях;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при туберкулезе;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при сахарном диабете;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3.7. снижение числа лиц, умерших на дому от болезней системы кровообращения в возрасте до 60 лет и не наблюдавшихся в течение последнего года жизни;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 xml:space="preserve">3.8. стабилизация уровня заболеваемости </w:t>
      </w:r>
      <w:hyperlink r:id="rId10" w:history="1">
        <w:r>
          <w:rPr>
            <w:color w:val="0000FF"/>
          </w:rPr>
          <w:t>болезнями</w:t>
        </w:r>
      </w:hyperlink>
      <w:r>
        <w:t xml:space="preserve"> социального характера: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3.8.1. туберкулез: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число вновь выявленных больных;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полнота охвата флюорографическим обследованием лиц - более 90% от числа подлежащих обследованию;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 xml:space="preserve">полнота охвата </w:t>
      </w:r>
      <w:proofErr w:type="spellStart"/>
      <w:r>
        <w:t>бактериоскопическим</w:t>
      </w:r>
      <w:proofErr w:type="spellEnd"/>
      <w:r>
        <w:t xml:space="preserve"> обследованием лиц - более 90% от числа подлежащих обследованию;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отсутствие повторных случаев заболевания у контактных лиц в очагах активного туберкулеза;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отсутствие запущенных случаев заболевания туберкулезом;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3.8.2. артериальная гипертония: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число вновь выявленных больных артериальной гипертонией;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снижение уровня первичной заболеваемости ишемической болезнью сердца;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lastRenderedPageBreak/>
        <w:t xml:space="preserve">снижение </w:t>
      </w:r>
      <w:proofErr w:type="spellStart"/>
      <w:r>
        <w:t>инвалидизации</w:t>
      </w:r>
      <w:proofErr w:type="spellEnd"/>
      <w:r>
        <w:t xml:space="preserve"> в результате инфаркта миокарда и инсульта;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снижение смертности прикрепленного населения от инфарктов миокарда и инсультов;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3.8.3. сахарный диабет: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число вновь выявленных больных сахарным диабетом;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число больных сахарным диабетом с компенсированным статусом - более 50% лиц, стоящих на учете;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снижение числа осложнений заболевания сахарным диабетом;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3.8.4. онкологические заболевания: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отсутствие случаев онкологических заболеваний видимых локализаций, выявленных в 3-4 клинических стадиях;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3.9. проведение мероприятий по гигиеническому воспитанию и образованию населения: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 xml:space="preserve">выполнение плана мероприятий по обучению уходу за больными и </w:t>
      </w:r>
      <w:proofErr w:type="spellStart"/>
      <w:r>
        <w:t>самоуходу</w:t>
      </w:r>
      <w:proofErr w:type="spellEnd"/>
      <w:r>
        <w:t>, связанному с конкретными заболеваниями;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выполнение плана мероприятий по обучению населения принципам здорового образа жизни;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выполнение плана занятий в "школах здоровья" с больными, имеющими заболевания: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сахарный диабет;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бронхиальная астма;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болезни сердца и сосудов;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3.10. полнота охвата мероприятиями по динамическому медицинскому наблюдению за состоянием здоровья отдельных категорий граждан, имеющих право на получение набора социальных услуг, в том числе лекарственного обеспечения, санаторно-курортного и восстановительного лечения.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4. Конкретные критерии оценки эффективности деятельности медицинской сестры участковой на терапевтическом участке определяются руководителем лечебно-профилактического учреждения с учетом численности, плотности, возрастно-полового состава населения, уровня заболеваемости, географических и иных особенностей.</w:t>
      </w:r>
    </w:p>
    <w:p w:rsidR="00FF2D10" w:rsidRDefault="00FF2D10">
      <w:pPr>
        <w:pStyle w:val="ConsPlusNormal"/>
        <w:spacing w:before="220"/>
        <w:ind w:firstLine="540"/>
        <w:jc w:val="both"/>
      </w:pPr>
      <w:r>
        <w:t>5. При необходимости, по решению руководителя лечебно-профилактического учреждения, могут использоваться дополнительные критерии оценки эффективности деятельности медицинской сестры участковой на терапевтическом участке.</w:t>
      </w:r>
    </w:p>
    <w:p w:rsidR="00FF2D10" w:rsidRDefault="00FF2D10">
      <w:pPr>
        <w:pStyle w:val="ConsPlusNormal"/>
        <w:ind w:firstLine="540"/>
        <w:jc w:val="both"/>
      </w:pPr>
    </w:p>
    <w:p w:rsidR="00FF2D10" w:rsidRDefault="00FF2D10">
      <w:pPr>
        <w:pStyle w:val="ConsPlusNormal"/>
        <w:ind w:firstLine="540"/>
        <w:jc w:val="both"/>
      </w:pPr>
    </w:p>
    <w:p w:rsidR="00FF2D10" w:rsidRDefault="00FF2D1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57E41" w:rsidRDefault="00957E41"/>
    <w:sectPr w:rsidR="00957E41" w:rsidSect="0049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2D10"/>
    <w:rsid w:val="00957E41"/>
    <w:rsid w:val="00FF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2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2D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96A709233062CA31FD8DF66000F8F82F72DA7B2D84AF3E1FB171AFE238A2938EB4925F7A756311B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96A709233062CA31FD8DF66000F8F82878DF722D84AF3E1FB171AFE238A2938EB4925F7A756211B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96A709233062CA31FD8DF66000F8F82C7AD6712D84AF3E1FB171AFE238A2938EB4925F7A756311B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896A709233062CA31FD8DF66000F8F82C7AD6712D84AF3E1FB171AFE238A2938EB4925F7A756611B0H" TargetMode="External"/><Relationship Id="rId10" Type="http://schemas.openxmlformats.org/officeDocument/2006/relationships/hyperlink" Target="consultantplus://offline/ref=F896A709233062CA31FD8DF66000F8F82A7DD9772284AF3E1FB171AFE238A2938EB4925F7A756611BAH" TargetMode="External"/><Relationship Id="rId4" Type="http://schemas.openxmlformats.org/officeDocument/2006/relationships/hyperlink" Target="consultantplus://offline/ref=F896A709233062CA31FD8DF66000F8F82A7CD6702984AF3E1FB171AFE238A2938EB4925F7A756511B9H" TargetMode="External"/><Relationship Id="rId9" Type="http://schemas.openxmlformats.org/officeDocument/2006/relationships/hyperlink" Target="consultantplus://offline/ref=F896A709233062CA31FD8DF66000F8F82878DF722D84AF3E1FB171AFE238A2938EB4925F7A746511B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</dc:creator>
  <cp:lastModifiedBy>Тарасенко</cp:lastModifiedBy>
  <cp:revision>1</cp:revision>
  <dcterms:created xsi:type="dcterms:W3CDTF">2018-06-15T07:01:00Z</dcterms:created>
  <dcterms:modified xsi:type="dcterms:W3CDTF">2018-06-15T07:03:00Z</dcterms:modified>
</cp:coreProperties>
</file>